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1A" w:rsidRPr="008D177B" w:rsidRDefault="000E7A24" w:rsidP="000E7A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D177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РОЗ’ЯСНЕННЯ ДО КАМПАНІЇ ДЕКЛАРУВАННЯ 2022 РОКУ</w:t>
      </w:r>
    </w:p>
    <w:p w:rsidR="00481D6C" w:rsidRPr="008D177B" w:rsidRDefault="00914F35" w:rsidP="000E7A24">
      <w:pPr>
        <w:spacing w:after="0" w:line="240" w:lineRule="auto"/>
      </w:pPr>
    </w:p>
    <w:p w:rsidR="003A181A" w:rsidRPr="008D177B" w:rsidRDefault="003A181A" w:rsidP="000E7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Національне агентство з питань запобігання корупції (НАЗК) підготувало оновлену редакцію роз’яснень, що охоплює понад </w:t>
      </w:r>
      <w:r w:rsidR="000E7A24"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</w:t>
      </w:r>
      <w:r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200 найпоширеніших питань.</w:t>
      </w:r>
    </w:p>
    <w:p w:rsidR="006131C2" w:rsidRPr="008D177B" w:rsidRDefault="006131C2" w:rsidP="00613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 роз’ясненнями можна ознайомитися в Базі знань НАЗК за </w:t>
      </w:r>
      <w:hyperlink r:id="rId7" w:history="1">
        <w:r w:rsidRPr="008D177B">
          <w:rPr>
            <w:rFonts w:ascii="Times New Roman" w:hAnsi="Times New Roman" w:cs="Times New Roman"/>
            <w:i/>
            <w:sz w:val="24"/>
            <w:szCs w:val="24"/>
          </w:rPr>
          <w:t>Посиланням</w:t>
        </w:r>
      </w:hyperlink>
      <w:r w:rsidRPr="008D177B">
        <w:rPr>
          <w:rFonts w:ascii="Times New Roman" w:hAnsi="Times New Roman" w:cs="Times New Roman"/>
          <w:i/>
          <w:sz w:val="24"/>
          <w:szCs w:val="24"/>
        </w:rPr>
        <w:t>:</w:t>
      </w:r>
      <w:r w:rsidRPr="008D177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hyperlink r:id="rId8" w:history="1">
        <w:r w:rsidRPr="008D177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https://wiki.nazk.gov.ua/category/deklaruvannya/</w:t>
        </w:r>
      </w:hyperlink>
    </w:p>
    <w:p w:rsidR="006131C2" w:rsidRPr="008D177B" w:rsidRDefault="006131C2" w:rsidP="000E7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0E7A24" w:rsidRPr="008D177B" w:rsidRDefault="003A181A" w:rsidP="000E7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 роз’ясненнях можна знайти відповіді як на традиційні питання про те, як правильно декларувати спадщину, так і на ті, які почали виникати в декларантів лише минулого року: наприклад, </w:t>
      </w:r>
      <w:hyperlink r:id="rId9" w:anchor="post4549" w:history="1">
        <w:r w:rsidRPr="008D177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чи потрібно декларувати </w:t>
        </w:r>
        <w:r w:rsidR="0097441B" w:rsidRPr="008D177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“</w:t>
        </w:r>
        <w:r w:rsidRPr="008D177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ковідну тисячу</w:t>
        </w:r>
      </w:hyperlink>
      <w:r w:rsidR="0097441B" w:rsidRPr="008D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  <w:r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A230B6"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</w:t>
      </w:r>
      <w:r w:rsidRPr="008D177B">
        <w:rPr>
          <w:rFonts w:ascii="Times New Roman" w:hAnsi="Times New Roman" w:cs="Times New Roman"/>
          <w:i/>
          <w:sz w:val="24"/>
          <w:szCs w:val="24"/>
        </w:rPr>
        <w:t>Посилання:</w:t>
      </w:r>
      <w:r w:rsidRPr="008D177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post4549" w:history="1">
        <w:r w:rsidR="000E7A24" w:rsidRPr="008D177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https://wiki.nazk.gov.ua/category/deklaruvannya/hiii-dohody-u-tomu-chysli-podarunky/#post4549</w:t>
        </w:r>
      </w:hyperlink>
      <w:r w:rsidR="00A230B6" w:rsidRPr="008D177B">
        <w:t>).</w:t>
      </w:r>
    </w:p>
    <w:p w:rsidR="003A181A" w:rsidRPr="008D177B" w:rsidRDefault="003A181A" w:rsidP="000E7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3A181A" w:rsidRPr="008D177B" w:rsidRDefault="003A181A" w:rsidP="0086732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D177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 роз’ясненнях з’явилися відповіді на нові питання, що найчастіше надходять до НАЗК від декларантів.</w:t>
      </w:r>
      <w:r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Зокрема, як дізнатися назву вашої </w:t>
      </w:r>
      <w:hyperlink r:id="rId11" w:anchor="post4269" w:history="1">
        <w:r w:rsidRPr="008D177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територіальної громади</w:t>
        </w:r>
      </w:hyperlink>
      <w:r w:rsidR="000E7A24"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</w:t>
      </w:r>
      <w:r w:rsidR="000E7A24" w:rsidRPr="008D177B">
        <w:rPr>
          <w:rFonts w:ascii="Times New Roman" w:hAnsi="Times New Roman" w:cs="Times New Roman"/>
          <w:i/>
          <w:sz w:val="24"/>
          <w:szCs w:val="24"/>
        </w:rPr>
        <w:t>Посилання:</w:t>
      </w:r>
      <w:r w:rsidR="000E7A24"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hyperlink r:id="rId12" w:anchor="post4269" w:history="1">
        <w:r w:rsidR="000E7A24" w:rsidRPr="008D177B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https://wiki.nazk.gov.ua/category/deklaruvannya/iv-zagalni-polozhennya-shhodo-vidobrazhennya-vidomostej-pro-ob-yekty-deklaruvannya/#post4269</w:t>
        </w:r>
      </w:hyperlink>
      <w:r w:rsidR="000E7A24" w:rsidRPr="008D177B"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  <w:t>)</w:t>
      </w:r>
      <w:r w:rsidR="000E7A24"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заповнення адресних блоків, як </w:t>
      </w:r>
      <w:hyperlink r:id="rId13" w:anchor="post4681" w:history="1">
        <w:r w:rsidRPr="008D177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декларувати майно, яке ви взяли в лізинг</w:t>
        </w:r>
      </w:hyperlink>
      <w:r w:rsidR="000E7A24"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0E7A24" w:rsidRPr="008D177B"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  <w:t>(Посиляння:</w:t>
      </w:r>
      <w:r w:rsidR="003711AE" w:rsidRPr="008D177B">
        <w:t xml:space="preserve"> </w:t>
      </w:r>
      <w:hyperlink r:id="rId14" w:history="1">
        <w:r w:rsidR="0086732D" w:rsidRPr="004904D6">
          <w:rPr>
            <w:rStyle w:val="a4"/>
            <w:rFonts w:ascii="Times New Roman" w:hAnsi="Times New Roman" w:cs="Times New Roman"/>
            <w:i/>
            <w:color w:val="0070C0"/>
            <w:sz w:val="24"/>
            <w:szCs w:val="24"/>
          </w:rPr>
          <w:t>https:/</w:t>
        </w:r>
        <w:r w:rsidR="002E4774" w:rsidRPr="004904D6">
          <w:rPr>
            <w:rStyle w:val="a4"/>
            <w:rFonts w:ascii="Times New Roman" w:hAnsi="Times New Roman" w:cs="Times New Roman"/>
            <w:i/>
            <w:color w:val="0070C0"/>
            <w:sz w:val="24"/>
            <w:szCs w:val="24"/>
          </w:rPr>
          <w:t>wiki.nazk.gov.ua/category/deklaruvannya/hhi-osoblyvosti-deklaruvannya-v-okremyh-sytuatsiyah/#post4681</w:t>
        </w:r>
      </w:hyperlink>
      <w:r w:rsidR="000E7A24" w:rsidRPr="004904D6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)</w:t>
      </w:r>
      <w:r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чи потрібно </w:t>
      </w:r>
      <w:hyperlink r:id="rId15" w:anchor="post4553" w:history="1">
        <w:r w:rsidRPr="008D177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декларувати аліменти</w:t>
        </w:r>
      </w:hyperlink>
      <w:r w:rsidR="002E4774"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</w:t>
      </w:r>
      <w:r w:rsidR="0086732D" w:rsidRPr="008D177B"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  <w:t xml:space="preserve">Посилання: </w:t>
      </w:r>
      <w:hyperlink r:id="rId16" w:history="1">
        <w:r w:rsidR="002E4774" w:rsidRPr="008D177B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https://wiki.nazk.gov.ua/category/deklaruvannya/hiii-dohody-u-tomu-chysli-podarunky/#post4553</w:t>
        </w:r>
      </w:hyperlink>
      <w:r w:rsidR="002E4774"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</w:t>
      </w:r>
      <w:r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та інші.</w:t>
      </w:r>
    </w:p>
    <w:p w:rsidR="003A181A" w:rsidRPr="008D177B" w:rsidRDefault="003A181A" w:rsidP="000E7A2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D177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З 1 грудня </w:t>
      </w:r>
      <w:r w:rsidR="0086732D" w:rsidRPr="008D177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2021 року </w:t>
      </w:r>
      <w:r w:rsidRPr="008D177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запрацювала </w:t>
      </w:r>
      <w:hyperlink r:id="rId17" w:history="1">
        <w:r w:rsidRPr="008D177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нова форма декларації</w:t>
        </w:r>
      </w:hyperlink>
      <w:r w:rsidR="0086732D" w:rsidRPr="008D177B">
        <w:rPr>
          <w:b/>
        </w:rPr>
        <w:t xml:space="preserve"> </w:t>
      </w:r>
      <w:r w:rsidR="0086732D" w:rsidRPr="008D177B">
        <w:t>(</w:t>
      </w:r>
      <w:r w:rsidR="0086732D" w:rsidRPr="008D177B"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  <w:t xml:space="preserve">Посилання: </w:t>
      </w:r>
      <w:hyperlink r:id="rId18" w:history="1">
        <w:r w:rsidR="0086732D" w:rsidRPr="008D177B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https://zakon.rada.gov.ua/laws/show/z0987-21#Text</w:t>
        </w:r>
      </w:hyperlink>
      <w:r w:rsidR="0086732D" w:rsidRPr="008D177B">
        <w:t>)</w:t>
      </w:r>
      <w:r w:rsidRPr="008D177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.</w:t>
      </w:r>
      <w:r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У роз’ясненнях ви можете знайти як заповнювати змінені чи нові блоки, що з’явилися у формі. Наприклад, НАЗК розповідає, як правильно заповнити </w:t>
      </w:r>
      <w:hyperlink r:id="rId19" w:anchor="post4180" w:history="1">
        <w:r w:rsidR="009B38A0" w:rsidRPr="008D17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блок </w:t>
        </w:r>
        <w:r w:rsidR="009B38A0" w:rsidRPr="008D177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“</w:t>
        </w:r>
        <w:r w:rsidRPr="008D177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Для ідентифікації за межами України</w:t>
        </w:r>
      </w:hyperlink>
      <w:r w:rsidR="009B38A0" w:rsidRPr="008D177B">
        <w:rPr>
          <w:rFonts w:ascii="Times New Roman" w:hAnsi="Times New Roman" w:cs="Times New Roman"/>
          <w:sz w:val="28"/>
          <w:szCs w:val="28"/>
        </w:rPr>
        <w:t>”</w:t>
      </w:r>
      <w:r w:rsidR="0086732D" w:rsidRPr="008D177B">
        <w:rPr>
          <w:rFonts w:ascii="Times New Roman" w:hAnsi="Times New Roman" w:cs="Times New Roman"/>
          <w:sz w:val="28"/>
          <w:szCs w:val="28"/>
        </w:rPr>
        <w:t xml:space="preserve"> </w:t>
      </w:r>
      <w:r w:rsidR="0086732D" w:rsidRPr="008D177B">
        <w:t>(</w:t>
      </w:r>
      <w:r w:rsidR="0086732D" w:rsidRPr="008D177B"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  <w:t xml:space="preserve">Посилання: </w:t>
      </w:r>
      <w:hyperlink r:id="rId20" w:history="1">
        <w:r w:rsidR="0086732D" w:rsidRPr="008D177B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https://wiki.nazk.gov.ua/category/deklaruvannya/i-vydy-deklaratsij-ta-poryadok-yih-podannya/#post4180</w:t>
        </w:r>
      </w:hyperlink>
      <w:r w:rsidR="0086732D" w:rsidRPr="008D177B">
        <w:t>)</w:t>
      </w:r>
      <w:r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де потрібно буде декларувати документи для посвідчення особи за кордоном. Для того, щоб ознайомитися з новими блоками та правилами їх заповнення, ви також можете скористатися </w:t>
      </w:r>
      <w:hyperlink r:id="rId21" w:anchor="n19" w:history="1">
        <w:r w:rsidRPr="008D177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Порядком заповнення декларації</w:t>
        </w:r>
      </w:hyperlink>
      <w:r w:rsidR="0086732D" w:rsidRPr="008D177B">
        <w:t xml:space="preserve"> (</w:t>
      </w:r>
      <w:r w:rsidR="0086732D" w:rsidRPr="008D177B"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  <w:t xml:space="preserve">Посилання: </w:t>
      </w:r>
      <w:hyperlink r:id="rId22" w:history="1">
        <w:r w:rsidR="0086732D" w:rsidRPr="008D177B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https://zakon.rada.gov.ua/laws/show/z0987-21#n19</w:t>
        </w:r>
      </w:hyperlink>
      <w:r w:rsidR="0086732D" w:rsidRPr="008D177B">
        <w:t>)</w:t>
      </w:r>
      <w:r w:rsidRPr="008D17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25412" w:rsidRPr="008D177B" w:rsidRDefault="00A25412" w:rsidP="000E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412" w:rsidRPr="008D177B" w:rsidRDefault="00A25412" w:rsidP="00A2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17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виявлення порушення суб’єкт декларування може бути притягнутий до: </w:t>
      </w:r>
    </w:p>
    <w:p w:rsidR="00A25412" w:rsidRPr="008D177B" w:rsidRDefault="00A25412" w:rsidP="00A254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D177B">
        <w:rPr>
          <w:b/>
          <w:color w:val="000000"/>
          <w:sz w:val="28"/>
          <w:szCs w:val="28"/>
          <w:lang w:val="uk-UA"/>
        </w:rPr>
        <w:t>Адміністративної відповідальності</w:t>
      </w:r>
      <w:r w:rsidRPr="008D177B">
        <w:rPr>
          <w:color w:val="000000"/>
          <w:sz w:val="28"/>
          <w:szCs w:val="28"/>
          <w:lang w:val="uk-UA"/>
        </w:rPr>
        <w:t>, якщо сума виявлених недостовірних відомостей не перевищує 250 прожиткових мінімумів. За таке порушення суд може зобов’язати суб’єкта виплатити штраф. </w:t>
      </w:r>
    </w:p>
    <w:p w:rsidR="00A25412" w:rsidRPr="008D177B" w:rsidRDefault="00A25412" w:rsidP="00A254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D177B">
        <w:rPr>
          <w:b/>
          <w:color w:val="000000"/>
          <w:sz w:val="28"/>
          <w:szCs w:val="28"/>
          <w:lang w:val="uk-UA"/>
        </w:rPr>
        <w:t>Кримінальної відповідальності</w:t>
      </w:r>
      <w:r w:rsidRPr="008D177B">
        <w:rPr>
          <w:color w:val="000000"/>
          <w:sz w:val="28"/>
          <w:szCs w:val="28"/>
          <w:lang w:val="uk-UA"/>
        </w:rPr>
        <w:t> – якщо сума недостовірних відомостей перевищує 500 прожиткових мінімумів – суб’єкту декларування може загрожувати штраф або виправні роботи. Якщо сума недостовірних відомостей перевищує 4000 прожиткових мінімумів – передбачено покарання у вигляді штрафу, виправних робіт та обмеження волі.</w:t>
      </w:r>
    </w:p>
    <w:p w:rsidR="00A25412" w:rsidRPr="008D177B" w:rsidRDefault="00A25412" w:rsidP="00A254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D177B">
        <w:rPr>
          <w:b/>
          <w:color w:val="000000"/>
          <w:sz w:val="28"/>
          <w:szCs w:val="28"/>
          <w:lang w:val="uk-UA"/>
        </w:rPr>
        <w:lastRenderedPageBreak/>
        <w:t>Дисциплінарної відповідальності</w:t>
      </w:r>
      <w:r w:rsidRPr="008D177B">
        <w:rPr>
          <w:color w:val="000000"/>
          <w:sz w:val="28"/>
          <w:szCs w:val="28"/>
          <w:lang w:val="uk-UA"/>
        </w:rPr>
        <w:t xml:space="preserve"> – якщо сума виявлених недостовірних відомостей не перевищує 100 прожиткових </w:t>
      </w:r>
      <w:r w:rsidR="00787841" w:rsidRPr="008D177B">
        <w:rPr>
          <w:color w:val="000000"/>
          <w:sz w:val="28"/>
          <w:szCs w:val="28"/>
          <w:lang w:val="uk-UA"/>
        </w:rPr>
        <w:t>мінімумів</w:t>
      </w:r>
      <w:r w:rsidR="00787841">
        <w:rPr>
          <w:color w:val="000000"/>
          <w:sz w:val="28"/>
          <w:szCs w:val="28"/>
          <w:lang w:val="uk-UA"/>
        </w:rPr>
        <w:t>.</w:t>
      </w:r>
    </w:p>
    <w:p w:rsidR="00A25412" w:rsidRPr="008D177B" w:rsidRDefault="00A25412" w:rsidP="00A254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D177B">
        <w:rPr>
          <w:color w:val="000000"/>
          <w:sz w:val="28"/>
          <w:szCs w:val="28"/>
          <w:lang w:val="uk-UA"/>
        </w:rPr>
        <w:t>Крім того, з метою якісного та своєчасного подання суб’єктами декларування декларацій, а також їх правильності та повноти заповнення ви можете скористатися такими сервісами:</w:t>
      </w:r>
    </w:p>
    <w:p w:rsidR="00A25412" w:rsidRPr="008D177B" w:rsidRDefault="00A25412" w:rsidP="00A254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D177B">
        <w:rPr>
          <w:color w:val="000000"/>
          <w:sz w:val="28"/>
          <w:szCs w:val="28"/>
          <w:lang w:val="uk-UA"/>
        </w:rPr>
        <w:t>Контакт-центр НАЗК для отримання консультації: +38 (044) 200-06-94 (працює з 9:00 до 18:00)</w:t>
      </w:r>
    </w:p>
    <w:p w:rsidR="00A25412" w:rsidRPr="008D177B" w:rsidRDefault="00A25412" w:rsidP="00A254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D177B">
        <w:rPr>
          <w:color w:val="000000"/>
          <w:sz w:val="28"/>
          <w:szCs w:val="28"/>
          <w:lang w:val="uk-UA"/>
        </w:rPr>
        <w:t xml:space="preserve">Служба технічної підтримки НАЗК (відповіді надаються з 9:00 до 18:00) </w:t>
      </w:r>
      <w:hyperlink r:id="rId23" w:history="1">
        <w:r w:rsidRPr="008D177B">
          <w:rPr>
            <w:color w:val="000000"/>
            <w:sz w:val="28"/>
            <w:szCs w:val="28"/>
            <w:lang w:val="uk-UA"/>
          </w:rPr>
          <w:t>support@nazk.gov.ua</w:t>
        </w:r>
      </w:hyperlink>
    </w:p>
    <w:p w:rsidR="00A25412" w:rsidRPr="008D177B" w:rsidRDefault="00A25412" w:rsidP="00A254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D177B">
        <w:rPr>
          <w:color w:val="000000"/>
          <w:sz w:val="28"/>
          <w:szCs w:val="28"/>
          <w:lang w:val="uk-UA"/>
        </w:rPr>
        <w:t>Додаткова корисна інформація:</w:t>
      </w:r>
    </w:p>
    <w:p w:rsidR="00A25412" w:rsidRPr="008D177B" w:rsidRDefault="00A25412" w:rsidP="00A254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D177B">
        <w:rPr>
          <w:color w:val="000000"/>
          <w:sz w:val="28"/>
          <w:szCs w:val="28"/>
          <w:lang w:val="uk-UA"/>
        </w:rPr>
        <w:t>Рекомендації при роботі з Реєстром</w:t>
      </w:r>
    </w:p>
    <w:p w:rsidR="00A25412" w:rsidRPr="008D177B" w:rsidRDefault="00A25412" w:rsidP="00A2541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D177B">
        <w:rPr>
          <w:rFonts w:ascii="Times New Roman" w:hAnsi="Times New Roman" w:cs="Times New Roman"/>
          <w:i/>
          <w:sz w:val="24"/>
          <w:szCs w:val="24"/>
        </w:rPr>
        <w:t xml:space="preserve">Посилання: </w:t>
      </w:r>
      <w:hyperlink r:id="rId24" w:history="1">
        <w:r w:rsidRPr="008D177B">
          <w:rPr>
            <w:rFonts w:ascii="Times New Roman" w:hAnsi="Times New Roman" w:cs="Times New Roman"/>
            <w:i/>
            <w:color w:val="7030A0"/>
            <w:sz w:val="24"/>
            <w:szCs w:val="24"/>
          </w:rPr>
          <w:t>https://bit.ly/2X7ZrsV</w:t>
        </w:r>
      </w:hyperlink>
    </w:p>
    <w:p w:rsidR="00A25412" w:rsidRPr="008D177B" w:rsidRDefault="00A25412" w:rsidP="00A254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D177B">
        <w:rPr>
          <w:color w:val="000000"/>
          <w:sz w:val="28"/>
          <w:szCs w:val="28"/>
          <w:lang w:val="uk-UA"/>
        </w:rPr>
        <w:t>Відповіді на найчастіші питання технічного характеру</w:t>
      </w:r>
    </w:p>
    <w:p w:rsidR="00A25412" w:rsidRPr="008D177B" w:rsidRDefault="00A25412" w:rsidP="00A254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D177B">
        <w:rPr>
          <w:rFonts w:ascii="Times New Roman" w:hAnsi="Times New Roman"/>
          <w:i/>
          <w:sz w:val="24"/>
          <w:szCs w:val="24"/>
        </w:rPr>
        <w:t>Посилання:</w:t>
      </w:r>
      <w:hyperlink r:id="rId25" w:history="1">
        <w:r w:rsidRPr="008D177B">
          <w:rPr>
            <w:rFonts w:ascii="Times New Roman" w:hAnsi="Times New Roman"/>
            <w:i/>
            <w:color w:val="7030A0"/>
            <w:sz w:val="24"/>
            <w:szCs w:val="24"/>
          </w:rPr>
          <w:t>https://bit.ly/2wkqx56</w:t>
        </w:r>
      </w:hyperlink>
      <w:r w:rsidRPr="008D177B">
        <w:rPr>
          <w:rFonts w:ascii="Times New Roman" w:hAnsi="Times New Roman"/>
          <w:b/>
          <w:bCs/>
          <w:i/>
          <w:color w:val="7030A0"/>
          <w:sz w:val="24"/>
          <w:szCs w:val="24"/>
        </w:rPr>
        <w:t xml:space="preserve"> </w:t>
      </w:r>
    </w:p>
    <w:p w:rsidR="00A25412" w:rsidRDefault="00A25412" w:rsidP="00B13504">
      <w:pPr>
        <w:keepNext/>
        <w:tabs>
          <w:tab w:val="right" w:pos="9637"/>
        </w:tabs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005F48" w:rsidRDefault="00005F48" w:rsidP="00B13504">
      <w:pPr>
        <w:keepNext/>
        <w:tabs>
          <w:tab w:val="right" w:pos="9637"/>
        </w:tabs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005F48" w:rsidRPr="008D177B" w:rsidRDefault="00005F48" w:rsidP="00B13504">
      <w:pPr>
        <w:keepNext/>
        <w:tabs>
          <w:tab w:val="right" w:pos="9637"/>
        </w:tabs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005F4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9790" cy="1306044"/>
            <wp:effectExtent l="19050" t="0" r="3810" b="0"/>
            <wp:docPr id="9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5939790" cy="130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F48" w:rsidRPr="008D177B" w:rsidSect="00715E53">
      <w:headerReference w:type="default" r:id="rId2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F35" w:rsidRDefault="00914F35" w:rsidP="00715E53">
      <w:pPr>
        <w:spacing w:after="0" w:line="240" w:lineRule="auto"/>
      </w:pPr>
      <w:r>
        <w:separator/>
      </w:r>
    </w:p>
  </w:endnote>
  <w:endnote w:type="continuationSeparator" w:id="1">
    <w:p w:rsidR="00914F35" w:rsidRDefault="00914F35" w:rsidP="0071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F35" w:rsidRDefault="00914F35" w:rsidP="00715E53">
      <w:pPr>
        <w:spacing w:after="0" w:line="240" w:lineRule="auto"/>
      </w:pPr>
      <w:r>
        <w:separator/>
      </w:r>
    </w:p>
  </w:footnote>
  <w:footnote w:type="continuationSeparator" w:id="1">
    <w:p w:rsidR="00914F35" w:rsidRDefault="00914F35" w:rsidP="0071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8310"/>
      <w:docPartObj>
        <w:docPartGallery w:val="Page Numbers (Top of Page)"/>
        <w:docPartUnique/>
      </w:docPartObj>
    </w:sdtPr>
    <w:sdtContent>
      <w:p w:rsidR="00715E53" w:rsidRDefault="00BD4E42">
        <w:pPr>
          <w:pStyle w:val="a7"/>
          <w:jc w:val="center"/>
        </w:pPr>
        <w:fldSimple w:instr=" PAGE   \* MERGEFORMAT ">
          <w:r w:rsidR="00005F48">
            <w:rPr>
              <w:noProof/>
            </w:rPr>
            <w:t>2</w:t>
          </w:r>
        </w:fldSimple>
      </w:p>
    </w:sdtContent>
  </w:sdt>
  <w:p w:rsidR="00715E53" w:rsidRDefault="00715E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30E2"/>
    <w:multiLevelType w:val="multilevel"/>
    <w:tmpl w:val="1000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70C6D"/>
    <w:multiLevelType w:val="multilevel"/>
    <w:tmpl w:val="D85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81A"/>
    <w:rsid w:val="00005F48"/>
    <w:rsid w:val="000A07E4"/>
    <w:rsid w:val="000E7A24"/>
    <w:rsid w:val="00110E39"/>
    <w:rsid w:val="00121BCC"/>
    <w:rsid w:val="00181C29"/>
    <w:rsid w:val="001D0460"/>
    <w:rsid w:val="00246F90"/>
    <w:rsid w:val="002474F3"/>
    <w:rsid w:val="0028557C"/>
    <w:rsid w:val="002D66DA"/>
    <w:rsid w:val="002E4774"/>
    <w:rsid w:val="00332836"/>
    <w:rsid w:val="003711AE"/>
    <w:rsid w:val="00382998"/>
    <w:rsid w:val="003A181A"/>
    <w:rsid w:val="003D3E58"/>
    <w:rsid w:val="004904D6"/>
    <w:rsid w:val="004C100A"/>
    <w:rsid w:val="005C623E"/>
    <w:rsid w:val="005F070C"/>
    <w:rsid w:val="006131C2"/>
    <w:rsid w:val="00686F2D"/>
    <w:rsid w:val="00715E53"/>
    <w:rsid w:val="00721EE6"/>
    <w:rsid w:val="00777A2F"/>
    <w:rsid w:val="00787841"/>
    <w:rsid w:val="007D05F9"/>
    <w:rsid w:val="0086732D"/>
    <w:rsid w:val="008753CB"/>
    <w:rsid w:val="008B583D"/>
    <w:rsid w:val="008D177B"/>
    <w:rsid w:val="00914F35"/>
    <w:rsid w:val="0097441B"/>
    <w:rsid w:val="0099676B"/>
    <w:rsid w:val="00996D54"/>
    <w:rsid w:val="009B38A0"/>
    <w:rsid w:val="00A230B6"/>
    <w:rsid w:val="00A25412"/>
    <w:rsid w:val="00A30FAE"/>
    <w:rsid w:val="00AA1F94"/>
    <w:rsid w:val="00AA4355"/>
    <w:rsid w:val="00AB7A07"/>
    <w:rsid w:val="00AC5F7D"/>
    <w:rsid w:val="00B13504"/>
    <w:rsid w:val="00B75FA8"/>
    <w:rsid w:val="00B9021A"/>
    <w:rsid w:val="00BD4E42"/>
    <w:rsid w:val="00C0120F"/>
    <w:rsid w:val="00C454C8"/>
    <w:rsid w:val="00C514EF"/>
    <w:rsid w:val="00CC3954"/>
    <w:rsid w:val="00D12A6A"/>
    <w:rsid w:val="00D13E3C"/>
    <w:rsid w:val="00DC12FB"/>
    <w:rsid w:val="00E37D41"/>
    <w:rsid w:val="00E962EE"/>
    <w:rsid w:val="00F270EA"/>
    <w:rsid w:val="00F5799D"/>
    <w:rsid w:val="00F83E9C"/>
    <w:rsid w:val="00FE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55"/>
    <w:rPr>
      <w:lang w:val="uk-UA"/>
    </w:rPr>
  </w:style>
  <w:style w:type="paragraph" w:styleId="1">
    <w:name w:val="heading 1"/>
    <w:basedOn w:val="a"/>
    <w:link w:val="10"/>
    <w:uiPriority w:val="9"/>
    <w:qFormat/>
    <w:rsid w:val="003A1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A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3A18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181A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A25412"/>
    <w:rPr>
      <w:b/>
      <w:bCs/>
    </w:rPr>
  </w:style>
  <w:style w:type="paragraph" w:styleId="a7">
    <w:name w:val="header"/>
    <w:basedOn w:val="a"/>
    <w:link w:val="a8"/>
    <w:uiPriority w:val="99"/>
    <w:unhideWhenUsed/>
    <w:rsid w:val="0071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E53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71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5E53"/>
    <w:rPr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B1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350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nazk.gov.ua/category/deklaruvannya/" TargetMode="External"/><Relationship Id="rId13" Type="http://schemas.openxmlformats.org/officeDocument/2006/relationships/hyperlink" Target="https://wiki.nazk.gov.ua/category/deklaruvannya/hhi-osoblyvosti-deklaruvannya-v-okremyh-sytuatsiyah/" TargetMode="External"/><Relationship Id="rId18" Type="http://schemas.openxmlformats.org/officeDocument/2006/relationships/hyperlink" Target="https://zakon.rada.gov.ua/laws/show/z0987-21%23Text" TargetMode="Externa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0987-21" TargetMode="External"/><Relationship Id="rId7" Type="http://schemas.openxmlformats.org/officeDocument/2006/relationships/hyperlink" Target="&#1055;&#1086;&#1089;&#1080;&#1083;&#1072;&#1085;&#1085;&#1103;&#1084;" TargetMode="External"/><Relationship Id="rId12" Type="http://schemas.openxmlformats.org/officeDocument/2006/relationships/hyperlink" Target="https://wiki.nazk.gov.ua/category/deklaruvannya/iv-zagalni-polozhennya-shhodo-vidobrazhennya-vidomostej-pro-ob-yekty-deklaruvannya/" TargetMode="External"/><Relationship Id="rId17" Type="http://schemas.openxmlformats.org/officeDocument/2006/relationships/hyperlink" Target="https://bit.ly/3E6RPK4" TargetMode="External"/><Relationship Id="rId25" Type="http://schemas.openxmlformats.org/officeDocument/2006/relationships/hyperlink" Target="https://bit.ly/2wkqx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ki.nazk.gov.ua/category/deklaruvannya/hiii-dohody-u-tomu-chysli-podarunky/%23post4553" TargetMode="External"/><Relationship Id="rId20" Type="http://schemas.openxmlformats.org/officeDocument/2006/relationships/hyperlink" Target="https://wiki.nazk.gov.ua/category/deklaruvannya/i-vydy-deklaratsij-ta-poryadok-yih-podannya/%23post418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ki.nazk.gov.ua/category/deklaruvannya/iv-zagalni-polozhennya-shhodo-vidobrazhennya-vidomostej-pro-ob-yekty-deklaruvannya/" TargetMode="External"/><Relationship Id="rId24" Type="http://schemas.openxmlformats.org/officeDocument/2006/relationships/hyperlink" Target="https://bit.ly/2X7Zrs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iki.nazk.gov.ua/category/deklaruvannya/hiii-dohody-u-tomu-chysli-podarunky/" TargetMode="External"/><Relationship Id="rId23" Type="http://schemas.openxmlformats.org/officeDocument/2006/relationships/hyperlink" Target="mailto:support@nazk.gov.u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iki.nazk.gov.ua/category/deklaruvannya/hiii-dohody-u-tomu-chysli-podarunky/" TargetMode="External"/><Relationship Id="rId19" Type="http://schemas.openxmlformats.org/officeDocument/2006/relationships/hyperlink" Target="https://wiki.nazk.gov.ua/category/deklaruvannya/i-vydy-deklaratsij-ta-poryadok-yih-podann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nazk.gov.ua/category/deklaruvannya/hiii-dohody-u-tomu-chysli-podarunky/" TargetMode="External"/><Relationship Id="rId14" Type="http://schemas.openxmlformats.org/officeDocument/2006/relationships/hyperlink" Target="https://wiki.nazk.gov.ua/category/deklaruvannya/hhi-osoblyvosti-deklaruvannya-v-okremyh-sytuatsiyah/%23post4681" TargetMode="External"/><Relationship Id="rId22" Type="http://schemas.openxmlformats.org/officeDocument/2006/relationships/hyperlink" Target="https://zakon.rada.gov.ua/laws/show/z0987-21%23n19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Макєєва А.О</dc:creator>
  <cp:lastModifiedBy>Макєєва А.О</cp:lastModifiedBy>
  <cp:revision>22</cp:revision>
  <cp:lastPrinted>2022-01-27T12:31:00Z</cp:lastPrinted>
  <dcterms:created xsi:type="dcterms:W3CDTF">2022-01-18T09:48:00Z</dcterms:created>
  <dcterms:modified xsi:type="dcterms:W3CDTF">2022-01-27T12:45:00Z</dcterms:modified>
</cp:coreProperties>
</file>